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8D2B3AD">
      <w:pPr>
        <w:jc w:val="center"/>
        <w:rPr>
          <w:rFonts w:hint="default" w:asciiTheme="majorEastAsia" w:hAnsiTheme="majorEastAsia" w:eastAsiaTheme="majorEastAsia" w:cstheme="majorEastAsia"/>
          <w:sz w:val="44"/>
          <w:szCs w:val="52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sz w:val="44"/>
          <w:szCs w:val="52"/>
          <w:lang w:eastAsia="zh-CN"/>
        </w:rPr>
        <w:t>采购</w:t>
      </w:r>
      <w:r>
        <w:rPr>
          <w:rFonts w:hint="eastAsia" w:asciiTheme="majorEastAsia" w:hAnsiTheme="majorEastAsia" w:eastAsiaTheme="majorEastAsia" w:cstheme="majorEastAsia"/>
          <w:sz w:val="44"/>
          <w:szCs w:val="52"/>
          <w:lang w:val="en-US" w:eastAsia="zh-CN"/>
        </w:rPr>
        <w:t>参数表</w:t>
      </w:r>
    </w:p>
    <w:p w14:paraId="305CA7CC">
      <w:pPr>
        <w:jc w:val="right"/>
        <w:rPr>
          <w:rFonts w:hint="default"/>
          <w:sz w:val="28"/>
          <w:szCs w:val="36"/>
          <w:lang w:val="en-US" w:eastAsia="zh-CN"/>
        </w:rPr>
      </w:pPr>
      <w:r>
        <w:rPr>
          <w:rFonts w:hint="eastAsia"/>
          <w:sz w:val="28"/>
          <w:szCs w:val="36"/>
          <w:lang w:val="en-US" w:eastAsia="zh-CN"/>
        </w:rPr>
        <w:t xml:space="preserve">    </w:t>
      </w:r>
    </w:p>
    <w:tbl>
      <w:tblPr>
        <w:tblStyle w:val="4"/>
        <w:tblW w:w="851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5"/>
        <w:gridCol w:w="6744"/>
      </w:tblGrid>
      <w:tr w14:paraId="45813C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8" w:hRule="atLeast"/>
          <w:jc w:val="center"/>
        </w:trPr>
        <w:tc>
          <w:tcPr>
            <w:tcW w:w="1775" w:type="dxa"/>
            <w:vAlign w:val="center"/>
          </w:tcPr>
          <w:p w14:paraId="0A75B1BE">
            <w:pPr>
              <w:jc w:val="center"/>
              <w:rPr>
                <w:rFonts w:hint="eastAsia"/>
                <w:sz w:val="28"/>
                <w:szCs w:val="36"/>
                <w:vertAlign w:val="baseline"/>
                <w:lang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eastAsia="zh-CN"/>
              </w:rPr>
              <w:t>物品名称</w:t>
            </w:r>
          </w:p>
        </w:tc>
        <w:tc>
          <w:tcPr>
            <w:tcW w:w="6744" w:type="dxa"/>
            <w:vAlign w:val="center"/>
          </w:tcPr>
          <w:p w14:paraId="6E7DB83C">
            <w:pPr>
              <w:jc w:val="both"/>
              <w:rPr>
                <w:rFonts w:hint="default"/>
                <w:sz w:val="28"/>
                <w:szCs w:val="36"/>
                <w:vertAlign w:val="baseline"/>
                <w:lang w:val="en-US" w:eastAsia="zh-CN"/>
              </w:rPr>
            </w:pPr>
            <w:r>
              <w:rPr>
                <w:rFonts w:hint="eastAsia"/>
                <w:sz w:val="28"/>
                <w:szCs w:val="36"/>
                <w:vertAlign w:val="baseline"/>
                <w:lang w:val="en-US" w:eastAsia="zh-CN"/>
              </w:rPr>
              <w:t>参数</w:t>
            </w:r>
          </w:p>
        </w:tc>
      </w:tr>
      <w:tr w14:paraId="1D141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775" w:type="dxa"/>
            <w:vAlign w:val="center"/>
          </w:tcPr>
          <w:p w14:paraId="588974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SPB型分体式电热雾化机</w:t>
            </w:r>
          </w:p>
        </w:tc>
        <w:tc>
          <w:tcPr>
            <w:tcW w:w="6744" w:type="dxa"/>
            <w:vAlign w:val="center"/>
          </w:tcPr>
          <w:p w14:paraId="0B293F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雾化原理:电热雾化冷雾技术，常温气溶胶消杀雾滴粒径:≤5um，微粒弥散性强，适合客房、管道密闭空间消杀出口烟雾温度:30°C~35°C，低温出雾。药剂流量:30~35ml/min，流量稳定可控空间消杀效率:≥1m2/秒药箱配置:药剂壶容积 1.0L，独立清洗剂壶;支持水溶性、油溶性消杀药剂</w:t>
            </w:r>
          </w:p>
          <w:p w14:paraId="64798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清洗功能:整机配备一键自动管路清洗，防止药剂结晶堵塞管路</w:t>
            </w:r>
          </w:p>
          <w:p w14:paraId="61E0DCB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供电方式:DC48V 20Ah 可拆卸锂电池，无线作业;支持快速换电池不间断施工</w:t>
            </w:r>
          </w:p>
          <w:p w14:paraId="1DE01F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连续续航:单块电池持续作业≥1.5小时</w:t>
            </w:r>
          </w:p>
          <w:p w14:paraId="5E5816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结构形式:分体式结构，主机+独立手持雾化喷头，柔性波纹管连接;细长喷杆可伸入空调管道、下水道、缝隙</w:t>
            </w:r>
          </w:p>
          <w:p w14:paraId="06B910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移动结构:行李箱推车式，配置万向轮，酒店楼道轻松转运</w:t>
            </w:r>
          </w:p>
          <w:p w14:paraId="2894DC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外形尺寸(主机):350mmX270mmX610mm(长 X 宽 X高)</w:t>
            </w:r>
          </w:p>
          <w:p w14:paraId="29945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整机重量:≤20kg</w:t>
            </w:r>
          </w:p>
          <w:p w14:paraId="64E8B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安全保护:内置多重过热保护、缺液停机保护，电控恒温控制系统</w:t>
            </w:r>
          </w:p>
          <w:p w14:paraId="6AD4E3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★清洗功能：整机配备一键自动管路清洗，防止药剂结晶堵塞管路</w:t>
            </w:r>
          </w:p>
          <w:p w14:paraId="31A27F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需提供厂家盖章的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产品资料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和售后服务方案。</w:t>
            </w:r>
          </w:p>
        </w:tc>
      </w:tr>
      <w:tr w14:paraId="0C5AB05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8" w:hRule="atLeast"/>
          <w:jc w:val="center"/>
        </w:trPr>
        <w:tc>
          <w:tcPr>
            <w:tcW w:w="1775" w:type="dxa"/>
            <w:vAlign w:val="center"/>
          </w:tcPr>
          <w:p w14:paraId="01B5D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防护手套</w:t>
            </w:r>
          </w:p>
        </w:tc>
        <w:tc>
          <w:tcPr>
            <w:tcW w:w="6744" w:type="dxa"/>
            <w:vAlign w:val="center"/>
          </w:tcPr>
          <w:p w14:paraId="6F7F08F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材质：天然乳胶</w:t>
            </w:r>
          </w:p>
          <w:p w14:paraId="52B0FD8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类型：灭菌型，有粉 </w:t>
            </w:r>
          </w:p>
          <w:p w14:paraId="29CCE7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规格：S/M/L 码，独立单双包装</w:t>
            </w:r>
          </w:p>
          <w:p w14:paraId="0F12BC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工艺：麻面，高弹性，防水防渗</w:t>
            </w:r>
          </w:p>
          <w:p w14:paraId="5424B2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灭菌方式：环氧乙烷灭菌</w:t>
            </w:r>
          </w:p>
          <w:p w14:paraId="02B033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执行标准：GB 10213</w:t>
            </w:r>
          </w:p>
          <w:p w14:paraId="33902C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资质：二类医疗器械，具备医疗器械注册证</w:t>
            </w:r>
          </w:p>
          <w:p w14:paraId="2E43DF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用途：采样、消杀、检验、卫生防护</w:t>
            </w:r>
          </w:p>
        </w:tc>
      </w:tr>
      <w:tr w14:paraId="168DE02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8" w:hRule="atLeast"/>
          <w:jc w:val="center"/>
        </w:trPr>
        <w:tc>
          <w:tcPr>
            <w:tcW w:w="1775" w:type="dxa"/>
            <w:vAlign w:val="center"/>
          </w:tcPr>
          <w:p w14:paraId="78137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N95口罩</w:t>
            </w:r>
          </w:p>
        </w:tc>
        <w:tc>
          <w:tcPr>
            <w:tcW w:w="6744" w:type="dxa"/>
            <w:vAlign w:val="center"/>
          </w:tcPr>
          <w:p w14:paraId="18F14B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执行标准：GB 19083-2010</w:t>
            </w:r>
          </w:p>
          <w:p w14:paraId="4E96F1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过滤效率：非油性颗粒物过滤效率≥95%</w:t>
            </w:r>
          </w:p>
          <w:p w14:paraId="4A20534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结构：多层无纺布熔喷布结构</w:t>
            </w:r>
          </w:p>
          <w:p w14:paraId="552DC8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类型：耳挂式</w:t>
            </w:r>
          </w:p>
          <w:p w14:paraId="649921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 xml:space="preserve">灭菌：无菌 </w:t>
            </w:r>
          </w:p>
          <w:p w14:paraId="3725E4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包装：独立包装</w:t>
            </w:r>
          </w:p>
          <w:p w14:paraId="65B52D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资质：持有医疗器械注册证</w:t>
            </w:r>
          </w:p>
          <w:p w14:paraId="69B6E2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用途：医疗卫生环境颗粒物、飞沫防护</w:t>
            </w:r>
          </w:p>
        </w:tc>
      </w:tr>
      <w:tr w14:paraId="3F2ED2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3" w:hRule="atLeast"/>
          <w:jc w:val="center"/>
        </w:trPr>
        <w:tc>
          <w:tcPr>
            <w:tcW w:w="1775" w:type="dxa"/>
            <w:vAlign w:val="center"/>
          </w:tcPr>
          <w:p w14:paraId="31AC90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急救包</w:t>
            </w:r>
          </w:p>
        </w:tc>
        <w:tc>
          <w:tcPr>
            <w:tcW w:w="6744" w:type="dxa"/>
            <w:vAlign w:val="center"/>
          </w:tcPr>
          <w:p w14:paraId="298CF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配置</w:t>
            </w:r>
            <w:r>
              <w:rPr>
                <w:rFonts w:ascii="宋体" w:hAnsi="宋体" w:eastAsia="宋体" w:cs="宋体"/>
                <w:sz w:val="24"/>
                <w:szCs w:val="24"/>
              </w:rPr>
              <w:t>急救包本体、医用口罩、医用检查手套、碘伏棉棒、无菌纱布卷、75% 酒精棉片、无菌敷料；第二行：创可贴、高分子夹板、无菌纱布块、自粘弹力绷带、医用透气胶带、速冷冷敷袋、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急救说明书</w:t>
            </w:r>
            <w:r>
              <w:rPr>
                <w:rFonts w:ascii="宋体" w:hAnsi="宋体" w:eastAsia="宋体" w:cs="宋体"/>
                <w:sz w:val="24"/>
                <w:szCs w:val="24"/>
              </w:rPr>
              <w:t>、圆头急救剪刀、</w:t>
            </w:r>
            <w:r>
              <w:rPr>
                <w:rFonts w:ascii="宋体" w:hAnsi="宋体" w:eastAsia="宋体" w:cs="宋体"/>
                <w:color w:val="auto"/>
                <w:sz w:val="24"/>
                <w:szCs w:val="24"/>
              </w:rPr>
              <w:t>急救记录卡</w:t>
            </w:r>
            <w:r>
              <w:rPr>
                <w:rFonts w:ascii="宋体" w:hAnsi="宋体" w:eastAsia="宋体" w:cs="宋体"/>
                <w:sz w:val="24"/>
                <w:szCs w:val="24"/>
              </w:rPr>
              <w:t>、医用镊子、卡扣式止血带、安全别针</w:t>
            </w:r>
          </w:p>
        </w:tc>
      </w:tr>
      <w:tr w14:paraId="3748E4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5" w:type="dxa"/>
            <w:vAlign w:val="center"/>
          </w:tcPr>
          <w:p w14:paraId="6FDB6C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/>
                <w:sz w:val="24"/>
                <w:szCs w:val="32"/>
                <w:vertAlign w:val="baseline"/>
                <w:lang w:val="en-US" w:eastAsia="zh-CN"/>
              </w:rPr>
            </w:pPr>
            <w:r>
              <w:rPr>
                <w:rFonts w:hint="eastAsia"/>
                <w:sz w:val="24"/>
                <w:szCs w:val="32"/>
                <w:vertAlign w:val="baseline"/>
                <w:lang w:val="en-US" w:eastAsia="zh-CN"/>
              </w:rPr>
              <w:t>手消</w:t>
            </w:r>
          </w:p>
        </w:tc>
        <w:tc>
          <w:tcPr>
            <w:tcW w:w="6744" w:type="dxa"/>
            <w:vAlign w:val="center"/>
          </w:tcPr>
          <w:p w14:paraId="500062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有效成分为 70%-75% 乙醇，符合 GB 27950，透明护肤凝胶型，配按压泵头，用于手部免洗消毒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auto"/>
                <w:kern w:val="0"/>
                <w:sz w:val="22"/>
                <w:szCs w:val="22"/>
                <w:u w:val="none"/>
                <w:lang w:val="en-US" w:eastAsia="zh-CN" w:bidi="ar"/>
              </w:rPr>
              <w:t>500ml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/24瓶/箱</w:t>
            </w:r>
          </w:p>
        </w:tc>
      </w:tr>
      <w:tr w14:paraId="1873F7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5" w:type="dxa"/>
            <w:vAlign w:val="center"/>
          </w:tcPr>
          <w:p w14:paraId="35F640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酒精</w:t>
            </w:r>
          </w:p>
        </w:tc>
        <w:tc>
          <w:tcPr>
            <w:tcW w:w="6744" w:type="dxa"/>
            <w:vAlign w:val="center"/>
          </w:tcPr>
          <w:p w14:paraId="081C17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乙醇含量 75%±5%(V/V)，符合 GB 26373，用于皮肤及物体表面消毒</w:t>
            </w:r>
            <w:r>
              <w:rPr>
                <w:rFonts w:hint="eastAsia" w:ascii="宋体" w:hAnsi="宋体" w:eastAsia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≥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500ml/30瓶/箱</w:t>
            </w:r>
          </w:p>
        </w:tc>
      </w:tr>
      <w:tr w14:paraId="340A09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5" w:type="dxa"/>
            <w:vAlign w:val="center"/>
          </w:tcPr>
          <w:p w14:paraId="2E54F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水余氯快检仪</w:t>
            </w:r>
          </w:p>
        </w:tc>
        <w:tc>
          <w:tcPr>
            <w:tcW w:w="6744" w:type="dxa"/>
            <w:vAlign w:val="center"/>
          </w:tcPr>
          <w:p w14:paraId="46B724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名称:便携式水质分析仪（消毒剂五参数）</w:t>
            </w:r>
          </w:p>
          <w:p w14:paraId="49FFEFD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参数: 1.产品用途：便携式比色计，可用于游离氯、总氯、化合性氯、二氧化氯和亚氯酸盐的现场检测。</w:t>
            </w:r>
          </w:p>
          <w:p w14:paraId="0F2FEB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2.产品组成：便携箱、主机、耗材及测试附件</w:t>
            </w:r>
          </w:p>
          <w:p w14:paraId="72FEAC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color w:val="E54C5E" w:themeColor="accent6"/>
                <w:sz w:val="24"/>
                <w:szCs w:val="24"/>
                <w14:textFill>
                  <w14:solidFill>
                    <w14:schemeClr w14:val="accent6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</w:rPr>
              <w:t>3.供电方式：2节AA 碱性电池</w:t>
            </w:r>
            <w:r>
              <w:rPr>
                <w:rFonts w:hint="eastAsia" w:ascii="宋体" w:hAnsi="宋体" w:eastAsia="宋体" w:cs="宋体"/>
                <w:color w:val="E54C5E" w:themeColor="accent6"/>
                <w:sz w:val="24"/>
                <w:szCs w:val="24"/>
                <w14:textFill>
                  <w14:solidFill>
                    <w14:schemeClr w14:val="accent6"/>
                  </w14:solidFill>
                </w14:textFill>
              </w:rPr>
              <w:t xml:space="preserve"> </w:t>
            </w:r>
          </w:p>
          <w:p w14:paraId="6CB2A5F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4.操作环境：0～50℃；0～90%相对湿度（不冷凝）</w:t>
            </w:r>
          </w:p>
          <w:p w14:paraId="18AA64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5.检测项目：余氯、总氯、化合性氯、二氧化氯、亚氯酸盐</w:t>
            </w:r>
          </w:p>
          <w:p w14:paraId="4BC8A9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6.检测方法：GB/T 5750.11—2023  DPD光度法检测游离氯、总氯、化合性氯、二氧化氯、亚氯酸盐</w:t>
            </w:r>
          </w:p>
          <w:p w14:paraId="550CDC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7.测量范围：</w:t>
            </w:r>
          </w:p>
          <w:p w14:paraId="769176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游离氯：0.01～5.00mg/L</w:t>
            </w:r>
          </w:p>
          <w:p w14:paraId="442600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总氯：0.01～5.00mg/L</w:t>
            </w:r>
          </w:p>
          <w:p w14:paraId="24D58B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化合性氯：0.01～5.00mg/L</w:t>
            </w:r>
          </w:p>
          <w:p w14:paraId="4F0C334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二氧化氯：0.02～10.00mg/L</w:t>
            </w:r>
          </w:p>
          <w:p w14:paraId="128AE5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亚氯酸盐：0.01～2.00mg/L</w:t>
            </w:r>
          </w:p>
          <w:p w14:paraId="4ACD71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8.测量精度：±3%±0.01</w:t>
            </w:r>
          </w:p>
          <w:p w14:paraId="6D231B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9.5分钟完成亚氯酸盐检测，无需任何计算，直接显示最终浓度结果</w:t>
            </w:r>
          </w:p>
          <w:p w14:paraId="606E01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10.光源：发光二极管（LED）</w:t>
            </w:r>
          </w:p>
          <w:p w14:paraId="6CB4AE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11.*滤光片：带宽20nm</w:t>
            </w:r>
          </w:p>
          <w:p w14:paraId="03D75F4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12.*显示：LCD背光显示</w:t>
            </w:r>
          </w:p>
          <w:p w14:paraId="79FE8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13.读数模式：浓度直读</w:t>
            </w:r>
          </w:p>
          <w:p w14:paraId="5FE216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14.*支持内置曲线修正</w:t>
            </w:r>
          </w:p>
          <w:p w14:paraId="09B574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15.*自动提示电池电量不足</w:t>
            </w:r>
          </w:p>
          <w:p w14:paraId="77F0A4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16.主机尺寸：160mm x 62mm x 30mm（长×宽×高）</w:t>
            </w:r>
          </w:p>
          <w:p w14:paraId="7D718D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17.重量：0.15kg</w:t>
            </w:r>
          </w:p>
          <w:p w14:paraId="171BAE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18.外壳材质：耐冲击性能的ABS塑料</w:t>
            </w:r>
          </w:p>
          <w:p w14:paraId="266520F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19.防护等级：IP54</w:t>
            </w:r>
          </w:p>
          <w:p w14:paraId="5C9186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20.认证：CE</w:t>
            </w:r>
          </w:p>
          <w:p w14:paraId="10541C4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21.便携箱材质：PP塑料</w:t>
            </w:r>
          </w:p>
          <w:p w14:paraId="68047E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22.便携箱尺寸：380mm×200mm×280mm</w:t>
            </w:r>
          </w:p>
          <w:p w14:paraId="48BA55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23.需提供厂家盖章的</w:t>
            </w:r>
            <w:r>
              <w:rPr>
                <w:rFonts w:hint="eastAsia" w:ascii="宋体" w:hAnsi="宋体" w:eastAsia="宋体" w:cs="宋体"/>
                <w:color w:val="auto"/>
                <w:sz w:val="24"/>
                <w:szCs w:val="24"/>
                <w:lang w:val="en-US" w:eastAsia="zh-CN"/>
              </w:rPr>
              <w:t>产品资料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和售后服务方案。</w:t>
            </w:r>
          </w:p>
        </w:tc>
      </w:tr>
      <w:tr w14:paraId="15E2701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5" w:type="dxa"/>
            <w:vAlign w:val="center"/>
          </w:tcPr>
          <w:p w14:paraId="13AADD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灭蜱药</w:t>
            </w:r>
          </w:p>
        </w:tc>
        <w:tc>
          <w:tcPr>
            <w:tcW w:w="6744" w:type="dxa"/>
            <w:vAlign w:val="center"/>
          </w:tcPr>
          <w:p w14:paraId="7A81CA7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有效成分：高效氯氰菊酯，含量 4.5%（质量分数 4.5±0.5%）</w:t>
            </w:r>
          </w:p>
          <w:p w14:paraId="25EADE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剂型：水乳剂（EW），外观乳白色稳定乳状液，摇匀后不分层</w:t>
            </w:r>
          </w:p>
          <w:p w14:paraId="7B6F453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规格：500ml / 瓶，PET 密封塑料瓶包装</w:t>
            </w:r>
          </w:p>
          <w:p w14:paraId="2EB7E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作用方式：触杀、胃毒作用，拟除虫菊酯类卫生杀虫剂</w:t>
            </w:r>
          </w:p>
          <w:p w14:paraId="0FB62E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防治对象：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蜱、</w:t>
            </w:r>
            <w:r>
              <w:rPr>
                <w:rFonts w:hint="eastAsia" w:ascii="宋体" w:hAnsi="宋体" w:eastAsia="宋体" w:cs="宋体"/>
                <w:sz w:val="24"/>
                <w:szCs w:val="24"/>
              </w:rPr>
              <w:t>蚊、蝇、蟑螂、蛾蠓等卫生害虫，适用于室内外滞留喷洒</w:t>
            </w:r>
          </w:p>
          <w:p w14:paraId="71FD07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毒性等级：低毒 / 中等毒（以农药登记证标注为准）</w:t>
            </w:r>
          </w:p>
          <w:p w14:paraId="7D66E8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pH 范围：4.0～7.0</w:t>
            </w:r>
          </w:p>
          <w:p w14:paraId="1A4B45E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稳定性：低温、热贮、乳液稳定性合格；200 倍水稀释后乳液稳定</w:t>
            </w:r>
          </w:p>
          <w:p w14:paraId="3C8413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产品特性：水性制剂，不含苯类溶剂，气味低，不易产生药斑</w:t>
            </w:r>
          </w:p>
          <w:p w14:paraId="020A31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资质要求：具备农药登记证、农药生产许可证、质量检验报告；卫生杀虫剂需 WP 登记证</w:t>
            </w:r>
          </w:p>
          <w:p w14:paraId="6D5E41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67BB3E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5" w:type="dxa"/>
            <w:vAlign w:val="center"/>
          </w:tcPr>
          <w:p w14:paraId="12F6EF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流调终端设备</w:t>
            </w:r>
          </w:p>
        </w:tc>
        <w:tc>
          <w:tcPr>
            <w:tcW w:w="6744" w:type="dxa"/>
            <w:vAlign w:val="center"/>
          </w:tcPr>
          <w:p w14:paraId="727E48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屏幕：≥8.2 英寸 E Ink 墨水屏，分辨率≥1920×1440，PPI≥293，屏占比≥88.5%</w:t>
            </w:r>
          </w:p>
          <w:p w14:paraId="39E317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内存存储：运行内存≥4GB，机身存储≥32GB；搭载安卓 11.0 及以上系统</w:t>
            </w:r>
          </w:p>
          <w:p w14:paraId="323EE7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手写笔：Wacom 磁吸无源电磁笔，压感等级≥4096 级</w:t>
            </w:r>
          </w:p>
          <w:p w14:paraId="1BA77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拾音配置：≥4 麦克风阵列，支持 360° 环绕拾音、发言人区分、录音实时转写</w:t>
            </w:r>
          </w:p>
          <w:p w14:paraId="5DAB67E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AI 能力：内置大语言模型，支持会议纪要整理、AI 写作、笔记归纳、思维导图生成</w:t>
            </w:r>
          </w:p>
          <w:p w14:paraId="56C7B8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语音识别：支持≥12 种中文方言、≥8 种外语互译，内置≥16 类行业专业词库</w:t>
            </w:r>
          </w:p>
          <w:p w14:paraId="707DF6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扫描摄像头：≥500 万像素文档扫描镜头，支持纸质材料 OCR 识别</w:t>
            </w:r>
          </w:p>
          <w:p w14:paraId="558829F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网络连接：支持双频 Wi-Fi 6、蓝牙≥5.0；无移动蜂窝网络</w:t>
            </w:r>
          </w:p>
          <w:p w14:paraId="6B96C5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电池容量：电池≥2600mAh，Type-C 充电接口</w:t>
            </w:r>
          </w:p>
          <w:p w14:paraId="05EF66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机身厚度：整机厚度≤6.5mm</w:t>
            </w:r>
          </w:p>
          <w:p w14:paraId="56AF2F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整机重量：主机重量≤230g（不含保护套）</w:t>
            </w:r>
          </w:p>
          <w:p w14:paraId="3AA1BA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功能按键：配备灵动条实体快捷按键，支持快速唤起 AI、快捷笔记、页面切换</w:t>
            </w:r>
          </w:p>
          <w:p w14:paraId="412F5E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文档兼容：支持 PDF、EPUB、TXT、Word、Excel、PPT 等主流文档打开与批注</w:t>
            </w:r>
          </w:p>
          <w:p w14:paraId="09C10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</w:rPr>
              <w:t>核心功能：音文同步、手写文字识别、跨设备文件协同、离线转写</w:t>
            </w:r>
          </w:p>
          <w:p w14:paraId="69B4CA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</w:p>
        </w:tc>
      </w:tr>
      <w:tr w14:paraId="787BBD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5" w:type="dxa"/>
            <w:vAlign w:val="center"/>
          </w:tcPr>
          <w:p w14:paraId="1A9689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84消毒液</w:t>
            </w:r>
          </w:p>
        </w:tc>
        <w:tc>
          <w:tcPr>
            <w:tcW w:w="6744" w:type="dxa"/>
            <w:vAlign w:val="center"/>
          </w:tcPr>
          <w:p w14:paraId="7E4C5FB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有效氯含量≥5.0%，符合 GB 26361，用于环境及物体表面消毒，提供消毒产品卫生安全评价报告，保质期≥12 个月。</w:t>
            </w:r>
          </w:p>
          <w:p w14:paraId="62F64D3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500ml/30瓶/箱</w:t>
            </w:r>
          </w:p>
        </w:tc>
      </w:tr>
      <w:tr w14:paraId="3DB4F6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5" w:type="dxa"/>
            <w:vAlign w:val="center"/>
          </w:tcPr>
          <w:p w14:paraId="046265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漂精片</w:t>
            </w:r>
          </w:p>
        </w:tc>
        <w:tc>
          <w:tcPr>
            <w:tcW w:w="6744" w:type="dxa"/>
            <w:vAlign w:val="center"/>
          </w:tcPr>
          <w:p w14:paraId="27E80CF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eastAsia="宋体" w:cs="宋体"/>
                <w:sz w:val="24"/>
                <w:szCs w:val="24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主要成分为次氯酸钙，有效氯≥60%，符合 GB/T 10666、GB 26361，用于水体、环境物体表面消毒，提供消评报告，保质期≥24 个月。</w:t>
            </w:r>
          </w:p>
          <w:p w14:paraId="15DBB9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500g/20瓶/箱</w:t>
            </w:r>
          </w:p>
        </w:tc>
      </w:tr>
      <w:tr w14:paraId="0EC702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5" w:type="dxa"/>
            <w:vAlign w:val="center"/>
          </w:tcPr>
          <w:p w14:paraId="78973F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余氯试纸</w:t>
            </w:r>
          </w:p>
        </w:tc>
        <w:tc>
          <w:tcPr>
            <w:tcW w:w="6744" w:type="dxa"/>
            <w:vAlign w:val="center"/>
          </w:tcPr>
          <w:p w14:paraId="5F6588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DPD 显色法，量程 0～10mg/L，最低检出限≤0.1mg/L，配套标准比色卡，密封防潮包装，≥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50</w:t>
            </w:r>
            <w:r>
              <w:rPr>
                <w:rFonts w:ascii="宋体" w:hAnsi="宋体" w:eastAsia="宋体" w:cs="宋体"/>
                <w:sz w:val="24"/>
                <w:szCs w:val="24"/>
              </w:rPr>
              <w:t xml:space="preserve"> 条 / 筒，常温避光储存，保质期≥12 个月，用于水体游离余氯现场快速检测</w:t>
            </w:r>
          </w:p>
        </w:tc>
      </w:tr>
      <w:tr w14:paraId="20F1FC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5" w:type="dxa"/>
            <w:vAlign w:val="center"/>
          </w:tcPr>
          <w:p w14:paraId="0311D4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医用帽子</w:t>
            </w:r>
          </w:p>
        </w:tc>
        <w:tc>
          <w:tcPr>
            <w:tcW w:w="6744" w:type="dxa"/>
            <w:vAlign w:val="center"/>
          </w:tcPr>
          <w:p w14:paraId="4E2ECE3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一次性医用圆帽，无纺布材质，克重≥18g/㎡，弹力松紧收口，防尘防落发，无菌款环氧乙烷灭菌，适用于采样、消杀作业头部防护，保质期≥24 个月。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20个/包</w:t>
            </w:r>
          </w:p>
        </w:tc>
      </w:tr>
      <w:tr w14:paraId="5F62D5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5" w:type="dxa"/>
            <w:vAlign w:val="center"/>
          </w:tcPr>
          <w:p w14:paraId="595F3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隔离衣</w:t>
            </w:r>
          </w:p>
        </w:tc>
        <w:tc>
          <w:tcPr>
            <w:tcW w:w="6744" w:type="dxa"/>
            <w:vAlign w:val="center"/>
          </w:tcPr>
          <w:p w14:paraId="28224F8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一次性隔离衣，无纺布复合膜≥40g/㎡，后开襟、松紧袖口，防液体喷溅，成人通用码，符合 YY/T 0969，保质期≥24 个月。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100件/箱</w:t>
            </w:r>
          </w:p>
        </w:tc>
      </w:tr>
      <w:tr w14:paraId="086DF8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5" w:type="dxa"/>
            <w:vAlign w:val="center"/>
          </w:tcPr>
          <w:p w14:paraId="3F3ABC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防护服</w:t>
            </w:r>
          </w:p>
        </w:tc>
        <w:tc>
          <w:tcPr>
            <w:tcW w:w="6744" w:type="dxa"/>
            <w:vAlign w:val="center"/>
          </w:tcPr>
          <w:p w14:paraId="0F0DF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一次性医用防护服，连体带帽，复合透气膜≥60g/㎡，符合 GB 19082-2009，环氧乙烷灭菌，独立包装，二类医疗器械，保质期≥24 个月。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100件/箱</w:t>
            </w:r>
          </w:p>
        </w:tc>
      </w:tr>
      <w:tr w14:paraId="496FD2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5" w:type="dxa"/>
            <w:vAlign w:val="center"/>
          </w:tcPr>
          <w:p w14:paraId="5EA0A2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医用外科口罩</w:t>
            </w:r>
          </w:p>
        </w:tc>
        <w:tc>
          <w:tcPr>
            <w:tcW w:w="6744" w:type="dxa"/>
            <w:vAlign w:val="center"/>
          </w:tcPr>
          <w:p w14:paraId="3C58FD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一次性医用外科口罩，三层结构，BFE≥95%，符合 YY 0469-2011，内置鼻梁条，成人款，二类医疗器械，保质期≥24 个月。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独立装50个/盒</w:t>
            </w:r>
          </w:p>
        </w:tc>
      </w:tr>
      <w:tr w14:paraId="63D8E0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1775" w:type="dxa"/>
            <w:vAlign w:val="center"/>
          </w:tcPr>
          <w:p w14:paraId="29EB89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鞋套</w:t>
            </w:r>
          </w:p>
        </w:tc>
        <w:tc>
          <w:tcPr>
            <w:tcW w:w="6744" w:type="dxa"/>
            <w:vAlign w:val="center"/>
          </w:tcPr>
          <w:p w14:paraId="497304B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一次性鞋套，无纺布 / PE 材质≥15g/㎡，上口松紧设计，防水防尘，成人通用，保质期≥24 个月。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10双/包</w:t>
            </w:r>
          </w:p>
        </w:tc>
      </w:tr>
      <w:tr w14:paraId="763D0D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775" w:type="dxa"/>
            <w:vAlign w:val="center"/>
          </w:tcPr>
          <w:p w14:paraId="437665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消毒剂浓度试纸</w:t>
            </w:r>
          </w:p>
        </w:tc>
        <w:tc>
          <w:tcPr>
            <w:tcW w:w="6744" w:type="dxa"/>
            <w:vAlign w:val="center"/>
          </w:tcPr>
          <w:p w14:paraId="0295B2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ascii="宋体" w:hAnsi="宋体" w:eastAsia="宋体" w:cs="宋体"/>
                <w:sz w:val="24"/>
                <w:szCs w:val="24"/>
              </w:rPr>
              <w:t>有效氯浓度试纸，DPD 显色法，量程 50～2000mg/L，配套标准比色卡，防潮筒装≥100 条，用于含氯消毒液现场快速检测，保质期≥12 个月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48条/本</w:t>
            </w:r>
          </w:p>
        </w:tc>
      </w:tr>
      <w:tr w14:paraId="1378E8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8519" w:type="dxa"/>
            <w:gridSpan w:val="2"/>
            <w:vAlign w:val="center"/>
          </w:tcPr>
          <w:p w14:paraId="4AD0C7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注：1、标</w:t>
            </w:r>
            <w:r>
              <w:rPr>
                <w:rFonts w:ascii="宋体" w:hAnsi="宋体" w:eastAsia="宋体" w:cs="宋体"/>
                <w:sz w:val="24"/>
                <w:szCs w:val="24"/>
              </w:rPr>
              <w:t>★</w:t>
            </w: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项为实质性要求，未提供则相应无效</w:t>
            </w:r>
          </w:p>
          <w:p w14:paraId="7E0EA85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宋体" w:hAnsi="宋体" w:eastAsia="宋体" w:cs="宋体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 xml:space="preserve">    2、中标供应商需在供货前提供除每样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sz w:val="24"/>
                <w:szCs w:val="24"/>
                <w:lang w:val="en-US" w:eastAsia="zh-CN"/>
              </w:rPr>
              <w:t>产品样品待甲方确认后供货，如提供的样品不符合要求取消中标资格。</w:t>
            </w:r>
          </w:p>
        </w:tc>
      </w:tr>
    </w:tbl>
    <w:p w14:paraId="1885B967">
      <w:pPr>
        <w:rPr>
          <w:rFonts w:hint="eastAsia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8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E6039A"/>
    <w:rsid w:val="043A30A8"/>
    <w:rsid w:val="06443D43"/>
    <w:rsid w:val="07817FBE"/>
    <w:rsid w:val="08E54C69"/>
    <w:rsid w:val="0ADC710B"/>
    <w:rsid w:val="0B805DD9"/>
    <w:rsid w:val="12015736"/>
    <w:rsid w:val="120A00ED"/>
    <w:rsid w:val="1AF24BC0"/>
    <w:rsid w:val="1B4E7A7C"/>
    <w:rsid w:val="24463677"/>
    <w:rsid w:val="24705F03"/>
    <w:rsid w:val="2CD803A2"/>
    <w:rsid w:val="2DCF7F7E"/>
    <w:rsid w:val="360D7396"/>
    <w:rsid w:val="3A35788C"/>
    <w:rsid w:val="3B7641EF"/>
    <w:rsid w:val="3D275D1B"/>
    <w:rsid w:val="46DA7D28"/>
    <w:rsid w:val="49C56A6D"/>
    <w:rsid w:val="4D277AD4"/>
    <w:rsid w:val="4D5C53F9"/>
    <w:rsid w:val="50E6039A"/>
    <w:rsid w:val="57A027D0"/>
    <w:rsid w:val="57A04676"/>
    <w:rsid w:val="59631744"/>
    <w:rsid w:val="59F14231"/>
    <w:rsid w:val="5DF71957"/>
    <w:rsid w:val="609621D0"/>
    <w:rsid w:val="635D0B94"/>
    <w:rsid w:val="694E2184"/>
    <w:rsid w:val="6D673A8B"/>
    <w:rsid w:val="70BA1DD0"/>
    <w:rsid w:val="738D5656"/>
    <w:rsid w:val="78AA3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2449</Words>
  <Characters>2954</Characters>
  <Lines>0</Lines>
  <Paragraphs>0</Paragraphs>
  <TotalTime>2</TotalTime>
  <ScaleCrop>false</ScaleCrop>
  <LinksUpToDate>false</LinksUpToDate>
  <CharactersWithSpaces>3059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2025-06-05T01:00:00Z</dcterms:created>
  <dc:creator>big^O^face</dc:creator>
  <cp:lastModifiedBy>杜微</cp:lastModifiedBy>
  <dcterms:modified xsi:type="dcterms:W3CDTF">2026-08-26T02:14:38Z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8232C8D06999420D8221D593F3FE74F9_13</vt:lpwstr>
  </property>
  <property fmtid="{D5CDD505-2E9C-101B-9397-08002B2CF9AE}" pid="4" name="KSOTemplateDocerSaveRecord">
    <vt:lpwstr>eyJoZGlkIjoiOTBjMjEzYTM0OTA0ZGY4NTBmMmZiZWJjOThlNzhmZmYiLCJ1c2VySWQiOiIyMDI4ODcxMTcifQ==</vt:lpwstr>
  </property>
</Properties>
</file>